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iCs/>
                <w:sz w:val="24"/>
                <w:szCs w:val="24"/>
              </w:rPr>
              <w:t xml:space="preserve">Создание титульного листа. </w:t>
            </w:r>
            <w:r w:rsidRPr="00E27E01">
              <w:rPr>
                <w:rFonts w:ascii="Times New Roman" w:hAnsi="Times New Roman"/>
                <w:i/>
                <w:iCs/>
                <w:sz w:val="24"/>
                <w:szCs w:val="24"/>
              </w:rPr>
              <w:t>Изделие «Титульный лист»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с. 126-130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Создать титульный лист 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с.131-133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D9660D"/>
    <w:rsid w:val="00E2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2020-04-02T15:27:00Z</dcterms:created>
  <dcterms:modified xsi:type="dcterms:W3CDTF">2020-04-02T15:28:00Z</dcterms:modified>
</cp:coreProperties>
</file>