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83" w:rsidRDefault="00F45A83" w:rsidP="00F45A8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Галина Васильевна       ОДНКНР</w:t>
      </w:r>
    </w:p>
    <w:p w:rsidR="00F45A83" w:rsidRDefault="00F45A83" w:rsidP="00F45A8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023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1702"/>
        <w:gridCol w:w="1984"/>
        <w:gridCol w:w="2724"/>
        <w:gridCol w:w="1814"/>
        <w:gridCol w:w="1305"/>
      </w:tblGrid>
      <w:tr w:rsidR="00F45A83" w:rsidTr="00AB63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45A83" w:rsidTr="00AB639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A83" w:rsidRDefault="0015314E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F45A83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83" w:rsidRPr="0015314E" w:rsidRDefault="00F45A83" w:rsidP="000C61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45A83" w:rsidRPr="0015314E" w:rsidRDefault="0015314E" w:rsidP="001531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14E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Культурные традиции </w:t>
            </w:r>
            <w:r w:rsidRPr="0015314E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Буддизма. Буддийские священные сооружения.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A83" w:rsidRDefault="00150B9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50B90">
              <w:rPr>
                <w:rFonts w:ascii="Times New Roman" w:eastAsia="Times New Roman" w:hAnsi="Times New Roman" w:cs="Times New Roman"/>
                <w:sz w:val="24"/>
                <w:szCs w:val="24"/>
              </w:rPr>
              <w:t>https://infourok.ru/prezentaciya-uroka-odnknr-na-temu-kulturnie-tradicii-buddizma-2861338.html</w:t>
            </w:r>
          </w:p>
          <w:p w:rsidR="00A0763A" w:rsidRDefault="00A0763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A0763A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F45A83" w:rsidRDefault="00F45A83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</w:t>
            </w:r>
            <w:r w:rsidR="0015314E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A0763A">
              <w:rPr>
                <w:rFonts w:ascii="Times New Roman" w:hAnsi="Times New Roman"/>
                <w:sz w:val="24"/>
                <w:szCs w:val="24"/>
              </w:rPr>
              <w:t>1</w:t>
            </w:r>
            <w:r w:rsidR="0015314E">
              <w:rPr>
                <w:rFonts w:ascii="Times New Roman" w:hAnsi="Times New Roman"/>
                <w:sz w:val="24"/>
                <w:szCs w:val="24"/>
              </w:rPr>
              <w:t>26</w:t>
            </w:r>
          </w:p>
          <w:p w:rsidR="00AB639D" w:rsidRDefault="00AB639D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Буддизм в России</w:t>
            </w:r>
          </w:p>
          <w:p w:rsidR="00AB639D" w:rsidRDefault="00AB639D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Буддийские священные сооружения:</w:t>
            </w:r>
          </w:p>
          <w:p w:rsidR="00AB639D" w:rsidRDefault="00AB639D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-Ступа;</w:t>
            </w:r>
          </w:p>
          <w:p w:rsidR="00AB639D" w:rsidRDefault="00AB639D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-Пещерный храм;</w:t>
            </w:r>
          </w:p>
          <w:p w:rsidR="00AB639D" w:rsidRDefault="00AB639D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-Пагода</w:t>
            </w:r>
          </w:p>
          <w:p w:rsidR="00AB639D" w:rsidRDefault="00AB639D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Буддийская скульптура</w:t>
            </w:r>
          </w:p>
          <w:p w:rsidR="00AB639D" w:rsidRDefault="00AB639D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Буддийский монастырь</w:t>
            </w:r>
          </w:p>
          <w:p w:rsidR="00AB639D" w:rsidRDefault="00AB639D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Современные буддийские монастыри Бурятии, Калмыкии, Иркутской и Челябинской областей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5A83" w:rsidRDefault="00A0763A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 1</w:t>
            </w:r>
            <w:r w:rsidR="00282BA9">
              <w:rPr>
                <w:rFonts w:ascii="Times New Roman" w:hAnsi="Times New Roman"/>
                <w:sz w:val="24"/>
                <w:szCs w:val="24"/>
              </w:rPr>
              <w:t>20-126, Р</w:t>
            </w:r>
            <w:r w:rsidR="0015314E">
              <w:rPr>
                <w:rFonts w:ascii="Times New Roman" w:hAnsi="Times New Roman"/>
                <w:sz w:val="24"/>
                <w:szCs w:val="24"/>
              </w:rPr>
              <w:t>исунок буддийского храма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150B90" w:rsidRDefault="00150B90"/>
    <w:sectPr w:rsidR="00150B90" w:rsidSect="00CF2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45A83"/>
    <w:rsid w:val="00150B90"/>
    <w:rsid w:val="0015314E"/>
    <w:rsid w:val="00282BA9"/>
    <w:rsid w:val="00413C48"/>
    <w:rsid w:val="00A0763A"/>
    <w:rsid w:val="00AB639D"/>
    <w:rsid w:val="00B05643"/>
    <w:rsid w:val="00C56C56"/>
    <w:rsid w:val="00CF29EE"/>
    <w:rsid w:val="00F45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9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76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2020-03-31T16:25:00Z</dcterms:created>
  <dcterms:modified xsi:type="dcterms:W3CDTF">2020-04-09T06:20:00Z</dcterms:modified>
</cp:coreProperties>
</file>